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4"/>
          <w:szCs w:val="24"/>
        </w:rPr>
      </w:pPr>
      <w:r w:rsidDel="00000000" w:rsidR="00000000" w:rsidRPr="00000000">
        <w:rPr>
          <w:sz w:val="24"/>
          <w:szCs w:val="24"/>
          <w:rtl w:val="0"/>
        </w:rPr>
        <w:t xml:space="preserve">2 Oct 1985</w:t>
      </w:r>
    </w:p>
    <w:p w:rsidR="00000000" w:rsidDel="00000000" w:rsidP="00000000" w:rsidRDefault="00000000" w:rsidRPr="00000000" w14:paraId="00000002">
      <w:pPr>
        <w:rPr>
          <w:sz w:val="24"/>
          <w:szCs w:val="24"/>
        </w:rPr>
      </w:pPr>
      <w:r w:rsidDel="00000000" w:rsidR="00000000" w:rsidRPr="00000000">
        <w:rPr>
          <w:sz w:val="24"/>
          <w:szCs w:val="24"/>
          <w:rtl w:val="0"/>
        </w:rPr>
        <w:t xml:space="preserve">Fishermen’s Co-op Expands - Bait Sheds Provide More Storage:  While local sport fishermen are reluctantly marking the end of their inshore  fishing, their professional counterparts are stretching out the season because of increased quotas on the herring catch.  This alteration in the profile of the industry is just part of the change observed by those who visit the North Bay Co-op at Ballantyne’s Cove in Antigonish County.  Rick Murphy, manager of the two year old Co-op says that 1985 “has been a very big expansion year for the Co-op”.  Among the major improvements is the construction of bait sheds where coc-op members will store gear and bait. The sheds, each valued at $2,500, go al ong way to grooming the wharf surrounds.  Sixty-five fishermen working out of Ballantyne’s Cove, Lismore, Livingstone’s Cove, and Cribbons own the North Bay Co-op.  Each has invested a share capital of $100 in a system that collects, prepares for market, and distributes their catch. Lobster is iced on the Co-op truck and shipped fresh in 100 lb crates.  The canners are dispatched to New Brunswick for canning.  Black Backs, and Grey Sole Flounder are shipped fresh in ice trays to markets in the New England States.  The Hakes and Cod caught off the shores of the Cove must be split and salted for travel.  The catch, split by 10 Co-op employees, is salted for 21 days before shipment to a broker who markets the product in the Caribbean. The bins used for salting hold 30 bags of the natural preservative. Pallets used for drying weigh 2,300 pounds.  Fishermen members of the Co-op also fish, salt and bucket their own Caspereaux, The Co-op, however markets this product enjoying popularity elsewhere on the globe.  These procedures of preparing fish for travel takes place in a newly constructed processing building financed through a $40,000 federal grant and a Co-op mortgage.  The Co-op employs ten people for six months of the year in this dimension of its operation.  An additional ten people are employed as office staff, truck drivers and wharf workers. Mr. Murphy Notes that the Co-op owned tractor trailer has already logged 75,000 miles on the road that leads to markets for local fish.  The completion of the bait sheets marks the end of major improvements planned by the Co-op for this year.  Next season, however, the fishermen will undertake a major project when they move the huge rock bounders that now form a breakwall protecting the wharf. Behind the wall of rocks is a sandy beach which has broadened since the construction of the wall. By moving the rocks and building another wall, the fishermen will increase their wharf space for the ‘86 season.  Aside from  the obvious profit gleaned from a successful  Co-op, the fishermen enjoy a sense of control with the North Bay Co-operation.  Its roots are in the St. George’s Co-op, an interest that once operated from the Ballantynes Cove wharf.   When the United Maritimes Fishermen took over the operation  the  Co-ops central office was in New Brunswick and the fishermen list the sense of control  (more on another page, but not included)</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Pr>
        <w:drawing>
          <wp:inline distB="114300" distT="114300" distL="114300" distR="114300">
            <wp:extent cx="7040880" cy="5397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040880" cy="53975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pgSz w:h="15840" w:w="12240" w:orient="portrait"/>
      <w:pgMar w:bottom="576" w:top="576"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